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E4" w:rsidRDefault="002719C8">
      <w:pPr>
        <w:pStyle w:val="GvdeMetni"/>
        <w:ind w:left="224" w:firstLine="0"/>
        <w:rPr>
          <w:sz w:val="20"/>
        </w:rPr>
      </w:pPr>
      <w:r>
        <w:rPr>
          <w:noProof/>
          <w:sz w:val="20"/>
          <w:lang w:eastAsia="tr-TR"/>
        </w:rPr>
        <w:drawing>
          <wp:inline distT="0" distB="0" distL="0" distR="0">
            <wp:extent cx="1030304" cy="374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0304" cy="374903"/>
                    </a:xfrm>
                    <a:prstGeom prst="rect">
                      <a:avLst/>
                    </a:prstGeom>
                  </pic:spPr>
                </pic:pic>
              </a:graphicData>
            </a:graphic>
          </wp:inline>
        </w:drawing>
      </w:r>
    </w:p>
    <w:p w:rsidR="004869E4" w:rsidRDefault="004869E4">
      <w:pPr>
        <w:pStyle w:val="GvdeMetni"/>
        <w:ind w:left="0" w:firstLine="0"/>
        <w:rPr>
          <w:sz w:val="20"/>
        </w:rPr>
      </w:pPr>
    </w:p>
    <w:p w:rsidR="004869E4" w:rsidRDefault="004869E4">
      <w:pPr>
        <w:pStyle w:val="GvdeMetni"/>
        <w:spacing w:before="2"/>
        <w:ind w:left="0" w:firstLine="0"/>
        <w:rPr>
          <w:sz w:val="23"/>
        </w:rPr>
      </w:pPr>
    </w:p>
    <w:p w:rsidR="004869E4" w:rsidRDefault="002719C8">
      <w:pPr>
        <w:pStyle w:val="KonuBal"/>
      </w:pPr>
      <w:r>
        <w:t>KİŞİSEL VERİLERİN İŞLENMESİNE İLİŞKİN RIZA BEYANI</w:t>
      </w:r>
    </w:p>
    <w:p w:rsidR="004869E4" w:rsidRDefault="004869E4">
      <w:pPr>
        <w:pStyle w:val="GvdeMetni"/>
        <w:spacing w:before="7"/>
        <w:ind w:left="0" w:firstLine="0"/>
        <w:rPr>
          <w:b/>
          <w:sz w:val="20"/>
        </w:rPr>
      </w:pPr>
    </w:p>
    <w:p w:rsidR="004869E4" w:rsidRDefault="002719C8">
      <w:pPr>
        <w:pStyle w:val="GvdeMetni"/>
        <w:spacing w:line="276" w:lineRule="auto"/>
        <w:ind w:left="116" w:right="112" w:firstLine="0"/>
        <w:jc w:val="both"/>
      </w:pPr>
      <w:r>
        <w:t>Kurumda görünen yerlere asılan ve kurumun internet sitesinde yayınlanan ve elden teslim almış bulunduğum aydınlatma metnini ve bilgilendirme yazısını okuduğumu, yardım alan kişi olarak 6698 sayılı Kişisel Verilerin Korunması Kanunu kapsamında, kişisel veri</w:t>
      </w:r>
      <w:r>
        <w:t>lerimin; İNSAN HAK VE HÜRRİYETLERİ VE İNSANİ YARDIM VAKFI (“İHH”) tarafından başta kanunlardaki esaslar ve yükümlülükler çerçevesinde olmak üzere Aydınlatma Metninde belirtilen;</w:t>
      </w:r>
    </w:p>
    <w:p w:rsidR="004869E4" w:rsidRDefault="004869E4">
      <w:pPr>
        <w:pStyle w:val="GvdeMetni"/>
        <w:ind w:left="0" w:firstLine="0"/>
        <w:rPr>
          <w:sz w:val="24"/>
        </w:rPr>
      </w:pPr>
    </w:p>
    <w:p w:rsidR="004869E4" w:rsidRDefault="002719C8">
      <w:pPr>
        <w:pStyle w:val="ListeParagraf"/>
        <w:numPr>
          <w:ilvl w:val="0"/>
          <w:numId w:val="1"/>
        </w:numPr>
        <w:tabs>
          <w:tab w:val="left" w:pos="825"/>
        </w:tabs>
        <w:spacing w:before="212"/>
        <w:ind w:hanging="282"/>
      </w:pPr>
      <w:r>
        <w:t>Parmak</w:t>
      </w:r>
      <w:r>
        <w:rPr>
          <w:spacing w:val="-3"/>
        </w:rPr>
        <w:t xml:space="preserve"> </w:t>
      </w:r>
      <w:r>
        <w:t>izi</w:t>
      </w:r>
    </w:p>
    <w:p w:rsidR="004869E4" w:rsidRDefault="002719C8">
      <w:pPr>
        <w:pStyle w:val="ListeParagraf"/>
        <w:numPr>
          <w:ilvl w:val="0"/>
          <w:numId w:val="1"/>
        </w:numPr>
        <w:tabs>
          <w:tab w:val="left" w:pos="825"/>
        </w:tabs>
        <w:spacing w:before="38"/>
        <w:ind w:hanging="282"/>
      </w:pPr>
      <w:r>
        <w:t>Biyometrik</w:t>
      </w:r>
      <w:r>
        <w:rPr>
          <w:spacing w:val="-4"/>
        </w:rPr>
        <w:t xml:space="preserve"> </w:t>
      </w:r>
      <w:r>
        <w:t>fotoğraf</w:t>
      </w:r>
    </w:p>
    <w:p w:rsidR="004869E4" w:rsidRDefault="002719C8">
      <w:pPr>
        <w:pStyle w:val="ListeParagraf"/>
        <w:numPr>
          <w:ilvl w:val="0"/>
          <w:numId w:val="1"/>
        </w:numPr>
        <w:tabs>
          <w:tab w:val="left" w:pos="825"/>
        </w:tabs>
        <w:ind w:hanging="282"/>
      </w:pPr>
      <w:r>
        <w:t>Fotoğraf</w:t>
      </w:r>
    </w:p>
    <w:p w:rsidR="004869E4" w:rsidRDefault="002719C8">
      <w:pPr>
        <w:pStyle w:val="ListeParagraf"/>
        <w:numPr>
          <w:ilvl w:val="0"/>
          <w:numId w:val="1"/>
        </w:numPr>
        <w:tabs>
          <w:tab w:val="left" w:pos="825"/>
        </w:tabs>
        <w:spacing w:before="38"/>
        <w:ind w:hanging="282"/>
      </w:pPr>
      <w:r>
        <w:t>Uyruk, Irk, Etnik köken, Din, diğer</w:t>
      </w:r>
      <w:r>
        <w:rPr>
          <w:spacing w:val="-4"/>
        </w:rPr>
        <w:t xml:space="preserve"> </w:t>
      </w:r>
      <w:r>
        <w:t>i</w:t>
      </w:r>
      <w:r>
        <w:t>nançlar</w:t>
      </w:r>
    </w:p>
    <w:p w:rsidR="004869E4" w:rsidRDefault="002719C8">
      <w:pPr>
        <w:pStyle w:val="ListeParagraf"/>
        <w:numPr>
          <w:ilvl w:val="0"/>
          <w:numId w:val="1"/>
        </w:numPr>
        <w:tabs>
          <w:tab w:val="left" w:pos="825"/>
        </w:tabs>
        <w:spacing w:before="38"/>
        <w:ind w:hanging="282"/>
      </w:pPr>
      <w:r>
        <w:t>Adli Sicil</w:t>
      </w:r>
      <w:r>
        <w:rPr>
          <w:spacing w:val="-2"/>
        </w:rPr>
        <w:t xml:space="preserve"> </w:t>
      </w:r>
      <w:r>
        <w:t>Kaydı</w:t>
      </w:r>
    </w:p>
    <w:p w:rsidR="004869E4" w:rsidRDefault="002719C8">
      <w:pPr>
        <w:pStyle w:val="ListeParagraf"/>
        <w:numPr>
          <w:ilvl w:val="0"/>
          <w:numId w:val="1"/>
        </w:numPr>
        <w:tabs>
          <w:tab w:val="left" w:pos="825"/>
        </w:tabs>
        <w:spacing w:before="35"/>
        <w:ind w:hanging="282"/>
      </w:pPr>
      <w:r>
        <w:t>Vukuatlı nüfus kayıt</w:t>
      </w:r>
      <w:r>
        <w:rPr>
          <w:spacing w:val="1"/>
        </w:rPr>
        <w:t xml:space="preserve"> </w:t>
      </w:r>
      <w:r>
        <w:t>örneği</w:t>
      </w:r>
    </w:p>
    <w:p w:rsidR="004869E4" w:rsidRDefault="004869E4">
      <w:pPr>
        <w:pStyle w:val="GvdeMetni"/>
        <w:spacing w:before="9"/>
        <w:ind w:left="0" w:firstLine="0"/>
        <w:rPr>
          <w:sz w:val="19"/>
        </w:rPr>
      </w:pPr>
    </w:p>
    <w:p w:rsidR="004869E4" w:rsidRDefault="004869E4">
      <w:pPr>
        <w:rPr>
          <w:sz w:val="19"/>
        </w:rPr>
        <w:sectPr w:rsidR="004869E4">
          <w:type w:val="continuous"/>
          <w:pgSz w:w="11910" w:h="16840"/>
          <w:pgMar w:top="480" w:right="1300" w:bottom="280" w:left="1300" w:header="708" w:footer="708" w:gutter="0"/>
          <w:cols w:space="708"/>
        </w:sectPr>
      </w:pPr>
    </w:p>
    <w:p w:rsidR="004869E4" w:rsidRDefault="002719C8">
      <w:pPr>
        <w:pStyle w:val="GvdeMetni"/>
        <w:spacing w:before="102"/>
        <w:ind w:left="836" w:firstLine="0"/>
      </w:pPr>
      <w:r>
        <w:lastRenderedPageBreak/>
        <w:t>SAĞLIK DURUMU BİLGİLERİ</w:t>
      </w:r>
    </w:p>
    <w:p w:rsidR="004869E4" w:rsidRDefault="002719C8">
      <w:pPr>
        <w:pStyle w:val="ListeParagraf"/>
        <w:numPr>
          <w:ilvl w:val="0"/>
          <w:numId w:val="1"/>
        </w:numPr>
        <w:tabs>
          <w:tab w:val="left" w:pos="825"/>
        </w:tabs>
        <w:spacing w:before="39"/>
        <w:ind w:hanging="282"/>
      </w:pPr>
      <w:r>
        <w:t>Düzenli kullanılan</w:t>
      </w:r>
      <w:r>
        <w:rPr>
          <w:spacing w:val="-2"/>
        </w:rPr>
        <w:t xml:space="preserve"> </w:t>
      </w:r>
      <w:r>
        <w:t>ilaçlar</w:t>
      </w:r>
    </w:p>
    <w:p w:rsidR="004869E4" w:rsidRDefault="002719C8">
      <w:pPr>
        <w:pStyle w:val="ListeParagraf"/>
        <w:numPr>
          <w:ilvl w:val="0"/>
          <w:numId w:val="1"/>
        </w:numPr>
        <w:tabs>
          <w:tab w:val="left" w:pos="825"/>
        </w:tabs>
        <w:spacing w:before="38"/>
        <w:ind w:hanging="282"/>
      </w:pPr>
      <w:r>
        <w:t>Geçirilen</w:t>
      </w:r>
      <w:r>
        <w:rPr>
          <w:spacing w:val="-1"/>
        </w:rPr>
        <w:t xml:space="preserve"> </w:t>
      </w:r>
      <w:r>
        <w:t>ameliyatlar</w:t>
      </w:r>
    </w:p>
    <w:p w:rsidR="004869E4" w:rsidRDefault="002719C8">
      <w:pPr>
        <w:pStyle w:val="ListeParagraf"/>
        <w:numPr>
          <w:ilvl w:val="0"/>
          <w:numId w:val="1"/>
        </w:numPr>
        <w:tabs>
          <w:tab w:val="left" w:pos="825"/>
        </w:tabs>
        <w:spacing w:before="35"/>
        <w:ind w:hanging="282"/>
      </w:pPr>
      <w:r>
        <w:t>Hastalıklar</w:t>
      </w:r>
    </w:p>
    <w:p w:rsidR="004869E4" w:rsidRDefault="002719C8">
      <w:pPr>
        <w:pStyle w:val="ListeParagraf"/>
        <w:numPr>
          <w:ilvl w:val="0"/>
          <w:numId w:val="1"/>
        </w:numPr>
        <w:tabs>
          <w:tab w:val="left" w:pos="825"/>
        </w:tabs>
        <w:spacing w:before="38"/>
        <w:ind w:hanging="282"/>
      </w:pPr>
      <w:r>
        <w:t>Kan grubu</w:t>
      </w:r>
      <w:r>
        <w:rPr>
          <w:spacing w:val="-3"/>
        </w:rPr>
        <w:t xml:space="preserve"> </w:t>
      </w:r>
      <w:r>
        <w:t>bilgileri</w:t>
      </w:r>
    </w:p>
    <w:p w:rsidR="004869E4" w:rsidRDefault="002719C8">
      <w:pPr>
        <w:pStyle w:val="ListeParagraf"/>
        <w:numPr>
          <w:ilvl w:val="0"/>
          <w:numId w:val="1"/>
        </w:numPr>
        <w:tabs>
          <w:tab w:val="left" w:pos="825"/>
        </w:tabs>
        <w:ind w:hanging="282"/>
      </w:pPr>
      <w:r>
        <w:t>Kullanılan</w:t>
      </w:r>
      <w:r>
        <w:rPr>
          <w:spacing w:val="-1"/>
        </w:rPr>
        <w:t xml:space="preserve"> </w:t>
      </w:r>
      <w:r>
        <w:t>protezler</w:t>
      </w:r>
    </w:p>
    <w:p w:rsidR="004869E4" w:rsidRDefault="002719C8">
      <w:pPr>
        <w:pStyle w:val="ListeParagraf"/>
        <w:numPr>
          <w:ilvl w:val="0"/>
          <w:numId w:val="1"/>
        </w:numPr>
        <w:tabs>
          <w:tab w:val="left" w:pos="825"/>
        </w:tabs>
        <w:spacing w:before="101"/>
        <w:ind w:hanging="282"/>
      </w:pPr>
      <w:r>
        <w:rPr>
          <w:spacing w:val="-2"/>
        </w:rPr>
        <w:br w:type="column"/>
      </w:r>
      <w:r>
        <w:lastRenderedPageBreak/>
        <w:t>Özür ve engel durumu</w:t>
      </w:r>
      <w:r>
        <w:rPr>
          <w:spacing w:val="-1"/>
        </w:rPr>
        <w:t xml:space="preserve"> </w:t>
      </w:r>
      <w:r>
        <w:t>bilgileri</w:t>
      </w:r>
    </w:p>
    <w:p w:rsidR="004869E4" w:rsidRDefault="002719C8">
      <w:pPr>
        <w:pStyle w:val="ListeParagraf"/>
        <w:numPr>
          <w:ilvl w:val="0"/>
          <w:numId w:val="1"/>
        </w:numPr>
        <w:tabs>
          <w:tab w:val="left" w:pos="825"/>
        </w:tabs>
        <w:spacing w:before="38"/>
        <w:ind w:hanging="282"/>
      </w:pPr>
      <w:r>
        <w:t>Reçete</w:t>
      </w:r>
    </w:p>
    <w:p w:rsidR="004869E4" w:rsidRDefault="002719C8">
      <w:pPr>
        <w:pStyle w:val="ListeParagraf"/>
        <w:numPr>
          <w:ilvl w:val="0"/>
          <w:numId w:val="1"/>
        </w:numPr>
        <w:tabs>
          <w:tab w:val="left" w:pos="825"/>
        </w:tabs>
        <w:ind w:hanging="282"/>
      </w:pPr>
      <w:r>
        <w:t>Sağlık</w:t>
      </w:r>
      <w:r>
        <w:rPr>
          <w:spacing w:val="-4"/>
        </w:rPr>
        <w:t xml:space="preserve"> </w:t>
      </w:r>
      <w:r>
        <w:t>raporu</w:t>
      </w:r>
    </w:p>
    <w:p w:rsidR="004869E4" w:rsidRDefault="002719C8">
      <w:pPr>
        <w:pStyle w:val="ListeParagraf"/>
        <w:numPr>
          <w:ilvl w:val="0"/>
          <w:numId w:val="1"/>
        </w:numPr>
        <w:tabs>
          <w:tab w:val="left" w:pos="825"/>
        </w:tabs>
        <w:spacing w:before="38"/>
        <w:ind w:hanging="282"/>
      </w:pPr>
      <w:r>
        <w:t>Tedavi</w:t>
      </w:r>
      <w:r>
        <w:rPr>
          <w:spacing w:val="-4"/>
        </w:rPr>
        <w:t xml:space="preserve"> </w:t>
      </w:r>
      <w:r>
        <w:t>durumu</w:t>
      </w:r>
    </w:p>
    <w:p w:rsidR="004869E4" w:rsidRDefault="002719C8">
      <w:pPr>
        <w:pStyle w:val="ListeParagraf"/>
        <w:numPr>
          <w:ilvl w:val="0"/>
          <w:numId w:val="1"/>
        </w:numPr>
        <w:tabs>
          <w:tab w:val="left" w:pos="825"/>
        </w:tabs>
        <w:spacing w:before="38"/>
        <w:ind w:hanging="282"/>
      </w:pPr>
      <w:r>
        <w:t>Doğum</w:t>
      </w:r>
      <w:r>
        <w:rPr>
          <w:spacing w:val="-5"/>
        </w:rPr>
        <w:t xml:space="preserve"> </w:t>
      </w:r>
      <w:r>
        <w:t>belgesi</w:t>
      </w:r>
    </w:p>
    <w:p w:rsidR="004869E4" w:rsidRDefault="002719C8">
      <w:pPr>
        <w:pStyle w:val="ListeParagraf"/>
        <w:numPr>
          <w:ilvl w:val="0"/>
          <w:numId w:val="1"/>
        </w:numPr>
        <w:tabs>
          <w:tab w:val="left" w:pos="825"/>
        </w:tabs>
        <w:ind w:hanging="282"/>
      </w:pPr>
      <w:r>
        <w:t>Baba vefat belgesi</w:t>
      </w:r>
    </w:p>
    <w:p w:rsidR="004869E4" w:rsidRDefault="004869E4">
      <w:pPr>
        <w:sectPr w:rsidR="004869E4">
          <w:type w:val="continuous"/>
          <w:pgSz w:w="11910" w:h="16840"/>
          <w:pgMar w:top="480" w:right="1300" w:bottom="280" w:left="1300" w:header="708" w:footer="708" w:gutter="0"/>
          <w:cols w:num="2" w:space="708" w:equalWidth="0">
            <w:col w:w="3846" w:space="1046"/>
            <w:col w:w="4418"/>
          </w:cols>
        </w:sectPr>
      </w:pPr>
    </w:p>
    <w:p w:rsidR="004869E4" w:rsidRDefault="002719C8">
      <w:pPr>
        <w:pStyle w:val="GvdeMetni"/>
        <w:spacing w:before="131" w:line="276" w:lineRule="auto"/>
        <w:ind w:left="116" w:right="113" w:firstLine="0"/>
        <w:jc w:val="both"/>
      </w:pPr>
      <w:r>
        <w:lastRenderedPageBreak/>
        <w:t>Gibi Kişisel Verilerimin, İHH’nın amaç ve yöntemleri ile hukuki sebepler dâhilinde toplanmasına, kaydedilmesine, işlenmesine, aktarılmasına ve saklanmasına yönelik bilgilendirildiğimi Aydınlatma metninde belirtilen ilkeler ve amaçlarla sınırlı kalmak kaydı</w:t>
      </w:r>
      <w:r>
        <w:t>yla özel nitelikteki kişisel verilerimin İHH tarafından toplanmasına, kaydedilmesine, işlenmesine, aktarılmasına ve saklanmasına açık rıza gösterdiğimi kabul ve beyan ederim.</w:t>
      </w:r>
    </w:p>
    <w:p w:rsidR="004869E4" w:rsidRDefault="002719C8">
      <w:pPr>
        <w:pStyle w:val="GvdeMetni"/>
        <w:spacing w:before="199" w:line="276" w:lineRule="auto"/>
        <w:ind w:left="116" w:right="112" w:firstLine="0"/>
        <w:jc w:val="both"/>
      </w:pPr>
      <w:r>
        <w:t>Ayrıca kişisel verilerimin, aydınlatma metninde belirtilen amaçlar dahilinde Kanu</w:t>
      </w:r>
      <w:r>
        <w:t xml:space="preserve">n’un 8. ve 9. maddesinde belirtilen şartlara uygun olarak, başta </w:t>
      </w:r>
      <w:r>
        <w:rPr>
          <w:spacing w:val="-2"/>
        </w:rPr>
        <w:t xml:space="preserve">İHH </w:t>
      </w:r>
      <w:r>
        <w:t xml:space="preserve">‘nın ilgili insan kaynakları birim personeline ve amirlerine, </w:t>
      </w:r>
      <w:r>
        <w:rPr>
          <w:spacing w:val="-2"/>
        </w:rPr>
        <w:t xml:space="preserve">İHH </w:t>
      </w:r>
      <w:r>
        <w:t xml:space="preserve">insani yardım vakfı yöneticilerine, ilgili mevzuatta izin verilen gerçek ve tüzel kişilere, başta Sosyal Güvenlik Kurumu </w:t>
      </w:r>
      <w:r>
        <w:t>olmak üzere gerektiğinde yetkili diğer kamu kurum ve kuruluşlarına, adli ve idari yargı mercilerine, kolluk kuvvetlerine, sır saklama yükümlülüğü altında bulunan işyeri sağlığı ve güvenliği uzmanları ile işyeri hekimlerine, ücret ve her türlü hak edişlerin</w:t>
      </w:r>
      <w:r>
        <w:t>izin ödenebilmesi amacıyla ilgili finans kuruluşlarına, bordrolama ve ilgili sistemlerin kurulması gibi insan kaynakları yönetimi ve bilişimi sistemlerinin yürütülmesi amacıyla İHH ’nın iş ilişkisi içerisinde olduğu kurum ve kuruluşlara, özel sağlık sigort</w:t>
      </w:r>
      <w:r>
        <w:t xml:space="preserve">ası ilişkilerinin kurulması amacıyla İHH’nın iş ilişkisi içerisinde olduğu sigorta şirketlerine, taşımacılık otoriteleri ve ilgili bakanlığa, dışarıdan eğitim hizmeti alınan danışmanlık şirketlerine, yine İHH’nın yurtdışı faaliyetleri ve/veya yurtdışından </w:t>
      </w:r>
      <w:r>
        <w:t>alınan hizmetlerin ifası nedeniyle paylaşımın kaçınılmaz olduğu durumlarda yurtdışına aktarılmasına açık rıza gösterdiğimi kabul ve beyan</w:t>
      </w:r>
      <w:r>
        <w:rPr>
          <w:spacing w:val="1"/>
        </w:rPr>
        <w:t xml:space="preserve"> </w:t>
      </w:r>
      <w:r>
        <w:t>ederim.</w:t>
      </w:r>
    </w:p>
    <w:p w:rsidR="004869E4" w:rsidRDefault="002719C8">
      <w:pPr>
        <w:pStyle w:val="Heading1"/>
        <w:spacing w:before="205"/>
        <w:jc w:val="both"/>
      </w:pPr>
      <w:r>
        <w:t>Adı Soyadı:</w:t>
      </w:r>
    </w:p>
    <w:p w:rsidR="004869E4" w:rsidRDefault="004869E4">
      <w:pPr>
        <w:pStyle w:val="GvdeMetni"/>
        <w:spacing w:before="9"/>
        <w:ind w:left="0" w:firstLine="0"/>
        <w:rPr>
          <w:b/>
          <w:sz w:val="20"/>
        </w:rPr>
      </w:pPr>
    </w:p>
    <w:p w:rsidR="004869E4" w:rsidRDefault="002719C8">
      <w:pPr>
        <w:ind w:left="116" w:right="7700"/>
        <w:rPr>
          <w:b/>
        </w:rPr>
      </w:pPr>
      <w:r>
        <w:rPr>
          <w:b/>
        </w:rPr>
        <w:t>TC Kimlik Nu.:</w:t>
      </w:r>
    </w:p>
    <w:p w:rsidR="004869E4" w:rsidRDefault="004869E4">
      <w:pPr>
        <w:pStyle w:val="GvdeMetni"/>
        <w:spacing w:before="7"/>
        <w:ind w:left="0" w:firstLine="0"/>
        <w:rPr>
          <w:b/>
          <w:sz w:val="20"/>
        </w:rPr>
      </w:pPr>
    </w:p>
    <w:p w:rsidR="004869E4" w:rsidRDefault="002719C8">
      <w:pPr>
        <w:ind w:left="116" w:right="7700"/>
        <w:rPr>
          <w:b/>
        </w:rPr>
      </w:pPr>
      <w:r>
        <w:rPr>
          <w:b/>
        </w:rPr>
        <w:t>Tarih:</w:t>
      </w:r>
    </w:p>
    <w:p w:rsidR="004869E4" w:rsidRDefault="004869E4">
      <w:pPr>
        <w:pStyle w:val="GvdeMetni"/>
        <w:spacing w:before="9"/>
        <w:ind w:left="0" w:firstLine="0"/>
        <w:rPr>
          <w:b/>
          <w:sz w:val="12"/>
        </w:rPr>
      </w:pPr>
    </w:p>
    <w:p w:rsidR="004869E4" w:rsidRDefault="004869E4">
      <w:pPr>
        <w:rPr>
          <w:sz w:val="12"/>
        </w:rPr>
        <w:sectPr w:rsidR="004869E4">
          <w:type w:val="continuous"/>
          <w:pgSz w:w="11910" w:h="16840"/>
          <w:pgMar w:top="480" w:right="1300" w:bottom="280" w:left="1300" w:header="708" w:footer="708" w:gutter="0"/>
          <w:cols w:space="708"/>
        </w:sectPr>
      </w:pPr>
    </w:p>
    <w:p w:rsidR="004869E4" w:rsidRDefault="002719C8">
      <w:pPr>
        <w:spacing w:before="92"/>
        <w:ind w:left="116"/>
        <w:rPr>
          <w:b/>
        </w:rPr>
      </w:pPr>
      <w:r>
        <w:rPr>
          <w:b/>
        </w:rPr>
        <w:lastRenderedPageBreak/>
        <w:t>İmza:</w:t>
      </w:r>
    </w:p>
    <w:p w:rsidR="004869E4" w:rsidRDefault="002719C8">
      <w:pPr>
        <w:pStyle w:val="GvdeMetni"/>
        <w:ind w:left="0" w:firstLine="0"/>
        <w:rPr>
          <w:b/>
        </w:rPr>
      </w:pPr>
      <w:r>
        <w:br w:type="column"/>
      </w:r>
    </w:p>
    <w:p w:rsidR="004869E4" w:rsidRDefault="004869E4">
      <w:pPr>
        <w:pStyle w:val="GvdeMetni"/>
        <w:spacing w:before="8"/>
        <w:ind w:left="0" w:firstLine="0"/>
        <w:rPr>
          <w:b/>
          <w:sz w:val="20"/>
        </w:rPr>
      </w:pPr>
    </w:p>
    <w:p w:rsidR="004869E4" w:rsidRDefault="004869E4">
      <w:pPr>
        <w:pStyle w:val="GvdeMetni"/>
        <w:ind w:left="116" w:firstLine="0"/>
        <w:rPr>
          <w:rFonts w:ascii="Carlito" w:hAnsi="Carlito"/>
        </w:rPr>
      </w:pPr>
    </w:p>
    <w:sectPr w:rsidR="004869E4" w:rsidSect="004869E4">
      <w:type w:val="continuous"/>
      <w:pgSz w:w="11910" w:h="16840"/>
      <w:pgMar w:top="480" w:right="1300" w:bottom="280" w:left="1300" w:header="708" w:footer="708" w:gutter="0"/>
      <w:cols w:num="2" w:space="708" w:equalWidth="0">
        <w:col w:w="708" w:space="5689"/>
        <w:col w:w="2913"/>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5B5B"/>
    <w:multiLevelType w:val="hybridMultilevel"/>
    <w:tmpl w:val="CDC2075E"/>
    <w:lvl w:ilvl="0" w:tplc="0330B2F4">
      <w:numFmt w:val="bullet"/>
      <w:lvlText w:val=""/>
      <w:lvlJc w:val="left"/>
      <w:pPr>
        <w:ind w:left="824" w:hanging="281"/>
      </w:pPr>
      <w:rPr>
        <w:rFonts w:ascii="Symbol" w:eastAsia="Symbol" w:hAnsi="Symbol" w:cs="Symbol" w:hint="default"/>
        <w:w w:val="100"/>
        <w:sz w:val="22"/>
        <w:szCs w:val="22"/>
        <w:lang w:val="tr-TR" w:eastAsia="en-US" w:bidi="ar-SA"/>
      </w:rPr>
    </w:lvl>
    <w:lvl w:ilvl="1" w:tplc="B88C75E4">
      <w:numFmt w:val="bullet"/>
      <w:lvlText w:val="•"/>
      <w:lvlJc w:val="left"/>
      <w:pPr>
        <w:ind w:left="1668" w:hanging="281"/>
      </w:pPr>
      <w:rPr>
        <w:rFonts w:hint="default"/>
        <w:lang w:val="tr-TR" w:eastAsia="en-US" w:bidi="ar-SA"/>
      </w:rPr>
    </w:lvl>
    <w:lvl w:ilvl="2" w:tplc="21EEF9FA">
      <w:numFmt w:val="bullet"/>
      <w:lvlText w:val="•"/>
      <w:lvlJc w:val="left"/>
      <w:pPr>
        <w:ind w:left="2517" w:hanging="281"/>
      </w:pPr>
      <w:rPr>
        <w:rFonts w:hint="default"/>
        <w:lang w:val="tr-TR" w:eastAsia="en-US" w:bidi="ar-SA"/>
      </w:rPr>
    </w:lvl>
    <w:lvl w:ilvl="3" w:tplc="6E400C4C">
      <w:numFmt w:val="bullet"/>
      <w:lvlText w:val="•"/>
      <w:lvlJc w:val="left"/>
      <w:pPr>
        <w:ind w:left="3365" w:hanging="281"/>
      </w:pPr>
      <w:rPr>
        <w:rFonts w:hint="default"/>
        <w:lang w:val="tr-TR" w:eastAsia="en-US" w:bidi="ar-SA"/>
      </w:rPr>
    </w:lvl>
    <w:lvl w:ilvl="4" w:tplc="FF286058">
      <w:numFmt w:val="bullet"/>
      <w:lvlText w:val="•"/>
      <w:lvlJc w:val="left"/>
      <w:pPr>
        <w:ind w:left="4214" w:hanging="281"/>
      </w:pPr>
      <w:rPr>
        <w:rFonts w:hint="default"/>
        <w:lang w:val="tr-TR" w:eastAsia="en-US" w:bidi="ar-SA"/>
      </w:rPr>
    </w:lvl>
    <w:lvl w:ilvl="5" w:tplc="67602458">
      <w:numFmt w:val="bullet"/>
      <w:lvlText w:val="•"/>
      <w:lvlJc w:val="left"/>
      <w:pPr>
        <w:ind w:left="5063" w:hanging="281"/>
      </w:pPr>
      <w:rPr>
        <w:rFonts w:hint="default"/>
        <w:lang w:val="tr-TR" w:eastAsia="en-US" w:bidi="ar-SA"/>
      </w:rPr>
    </w:lvl>
    <w:lvl w:ilvl="6" w:tplc="8AB01CF4">
      <w:numFmt w:val="bullet"/>
      <w:lvlText w:val="•"/>
      <w:lvlJc w:val="left"/>
      <w:pPr>
        <w:ind w:left="5911" w:hanging="281"/>
      </w:pPr>
      <w:rPr>
        <w:rFonts w:hint="default"/>
        <w:lang w:val="tr-TR" w:eastAsia="en-US" w:bidi="ar-SA"/>
      </w:rPr>
    </w:lvl>
    <w:lvl w:ilvl="7" w:tplc="FE4C432A">
      <w:numFmt w:val="bullet"/>
      <w:lvlText w:val="•"/>
      <w:lvlJc w:val="left"/>
      <w:pPr>
        <w:ind w:left="6760" w:hanging="281"/>
      </w:pPr>
      <w:rPr>
        <w:rFonts w:hint="default"/>
        <w:lang w:val="tr-TR" w:eastAsia="en-US" w:bidi="ar-SA"/>
      </w:rPr>
    </w:lvl>
    <w:lvl w:ilvl="8" w:tplc="F5649FEE">
      <w:numFmt w:val="bullet"/>
      <w:lvlText w:val="•"/>
      <w:lvlJc w:val="left"/>
      <w:pPr>
        <w:ind w:left="7609" w:hanging="28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4869E4"/>
    <w:rsid w:val="002719C8"/>
    <w:rsid w:val="004869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69E4"/>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9E4"/>
    <w:tblPr>
      <w:tblInd w:w="0" w:type="dxa"/>
      <w:tblCellMar>
        <w:top w:w="0" w:type="dxa"/>
        <w:left w:w="0" w:type="dxa"/>
        <w:bottom w:w="0" w:type="dxa"/>
        <w:right w:w="0" w:type="dxa"/>
      </w:tblCellMar>
    </w:tblPr>
  </w:style>
  <w:style w:type="paragraph" w:styleId="GvdeMetni">
    <w:name w:val="Body Text"/>
    <w:basedOn w:val="Normal"/>
    <w:uiPriority w:val="1"/>
    <w:qFormat/>
    <w:rsid w:val="004869E4"/>
    <w:pPr>
      <w:ind w:left="824" w:hanging="282"/>
    </w:pPr>
  </w:style>
  <w:style w:type="paragraph" w:customStyle="1" w:styleId="Heading1">
    <w:name w:val="Heading 1"/>
    <w:basedOn w:val="Normal"/>
    <w:uiPriority w:val="1"/>
    <w:qFormat/>
    <w:rsid w:val="004869E4"/>
    <w:pPr>
      <w:ind w:left="116"/>
      <w:outlineLvl w:val="1"/>
    </w:pPr>
    <w:rPr>
      <w:b/>
      <w:bCs/>
    </w:rPr>
  </w:style>
  <w:style w:type="paragraph" w:styleId="KonuBal">
    <w:name w:val="Title"/>
    <w:basedOn w:val="Normal"/>
    <w:uiPriority w:val="1"/>
    <w:qFormat/>
    <w:rsid w:val="004869E4"/>
    <w:pPr>
      <w:ind w:left="1253" w:right="1261"/>
      <w:jc w:val="center"/>
    </w:pPr>
    <w:rPr>
      <w:b/>
      <w:bCs/>
      <w:sz w:val="24"/>
      <w:szCs w:val="24"/>
    </w:rPr>
  </w:style>
  <w:style w:type="paragraph" w:styleId="ListeParagraf">
    <w:name w:val="List Paragraph"/>
    <w:basedOn w:val="Normal"/>
    <w:uiPriority w:val="1"/>
    <w:qFormat/>
    <w:rsid w:val="004869E4"/>
    <w:pPr>
      <w:spacing w:before="37"/>
      <w:ind w:left="824" w:hanging="282"/>
    </w:pPr>
  </w:style>
  <w:style w:type="paragraph" w:customStyle="1" w:styleId="TableParagraph">
    <w:name w:val="Table Paragraph"/>
    <w:basedOn w:val="Normal"/>
    <w:uiPriority w:val="1"/>
    <w:qFormat/>
    <w:rsid w:val="004869E4"/>
  </w:style>
  <w:style w:type="paragraph" w:styleId="BalonMetni">
    <w:name w:val="Balloon Text"/>
    <w:basedOn w:val="Normal"/>
    <w:link w:val="BalonMetniChar"/>
    <w:uiPriority w:val="99"/>
    <w:semiHidden/>
    <w:unhideWhenUsed/>
    <w:rsid w:val="002719C8"/>
    <w:rPr>
      <w:rFonts w:ascii="Tahoma" w:hAnsi="Tahoma" w:cs="Tahoma"/>
      <w:sz w:val="16"/>
      <w:szCs w:val="16"/>
    </w:rPr>
  </w:style>
  <w:style w:type="character" w:customStyle="1" w:styleId="BalonMetniChar">
    <w:name w:val="Balon Metni Char"/>
    <w:basedOn w:val="VarsaylanParagrafYazTipi"/>
    <w:link w:val="BalonMetni"/>
    <w:uiPriority w:val="99"/>
    <w:semiHidden/>
    <w:rsid w:val="002719C8"/>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Cihat Secgin</dc:creator>
  <cp:lastModifiedBy>Windows Kullanıcısı</cp:lastModifiedBy>
  <cp:revision>2</cp:revision>
  <dcterms:created xsi:type="dcterms:W3CDTF">2020-02-15T07:31:00Z</dcterms:created>
  <dcterms:modified xsi:type="dcterms:W3CDTF">2020-02-15T07:31:00Z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2013</vt:lpwstr>
  </property>
  <property fmtid="{D5CDD505-2E9C-101B-9397-08002B2CF9AE}" pid="4" name="LastSaved">
    <vt:filetime>2020-02-15T00:00:00Z</vt:filetime>
  </property>
</Properties>
</file>